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84" w:rsidRPr="00E12806" w:rsidRDefault="00E12806" w:rsidP="00E12806">
      <w:pPr>
        <w:jc w:val="center"/>
        <w:rPr>
          <w:b/>
        </w:rPr>
      </w:pPr>
      <w:r w:rsidRPr="00E12806">
        <w:rPr>
          <w:b/>
        </w:rPr>
        <w:t>СООБЩЕНИЕ</w:t>
      </w:r>
    </w:p>
    <w:p w:rsidR="00E12806" w:rsidRDefault="00E12806" w:rsidP="00E12806">
      <w:pPr>
        <w:jc w:val="center"/>
        <w:rPr>
          <w:b/>
        </w:rPr>
      </w:pPr>
      <w:r w:rsidRPr="00E12806">
        <w:rPr>
          <w:b/>
        </w:rPr>
        <w:t xml:space="preserve">о проведении </w:t>
      </w:r>
      <w:r w:rsidR="00F972E0">
        <w:rPr>
          <w:b/>
        </w:rPr>
        <w:t xml:space="preserve">открытого </w:t>
      </w:r>
      <w:r w:rsidRPr="00E12806">
        <w:rPr>
          <w:b/>
        </w:rPr>
        <w:t xml:space="preserve">конкурса на право заключения соглашения </w:t>
      </w:r>
    </w:p>
    <w:p w:rsidR="00E12806" w:rsidRDefault="00E12806" w:rsidP="00E12806">
      <w:pPr>
        <w:jc w:val="center"/>
        <w:rPr>
          <w:b/>
        </w:rPr>
      </w:pPr>
      <w:r w:rsidRPr="00E12806">
        <w:rPr>
          <w:b/>
        </w:rPr>
        <w:t xml:space="preserve">о </w:t>
      </w:r>
      <w:proofErr w:type="spellStart"/>
      <w:r w:rsidRPr="00E12806">
        <w:rPr>
          <w:b/>
        </w:rPr>
        <w:t>муниципально</w:t>
      </w:r>
      <w:proofErr w:type="spellEnd"/>
      <w:r w:rsidRPr="00E12806">
        <w:rPr>
          <w:b/>
        </w:rPr>
        <w:t>-частном партнерстве</w:t>
      </w:r>
    </w:p>
    <w:p w:rsidR="00E12806" w:rsidRDefault="00E12806" w:rsidP="00E12806">
      <w:pPr>
        <w:jc w:val="both"/>
      </w:pPr>
    </w:p>
    <w:p w:rsidR="00E12806" w:rsidRDefault="00E12806" w:rsidP="00E12806">
      <w:pPr>
        <w:jc w:val="both"/>
      </w:pPr>
    </w:p>
    <w:p w:rsidR="007C1F08" w:rsidRDefault="007C1F08" w:rsidP="007C1F08">
      <w:pPr>
        <w:rPr>
          <w:b/>
        </w:rPr>
      </w:pPr>
      <w:r w:rsidRPr="007C1F08">
        <w:t xml:space="preserve">          </w:t>
      </w:r>
      <w:r>
        <w:rPr>
          <w:b/>
        </w:rPr>
        <w:t>1. Правовые основания проведения конкурса.</w:t>
      </w:r>
    </w:p>
    <w:p w:rsidR="007C1F08" w:rsidRDefault="007C1F08" w:rsidP="007C1F08">
      <w:pPr>
        <w:jc w:val="both"/>
      </w:pPr>
      <w:r>
        <w:t xml:space="preserve">         Конкурсная документация по проведению </w:t>
      </w:r>
      <w:r w:rsidR="00F972E0">
        <w:t xml:space="preserve">открытого </w:t>
      </w:r>
      <w:r>
        <w:t xml:space="preserve">конкурса на право заключения соглашения </w:t>
      </w:r>
      <w:r w:rsidR="000E070B">
        <w:t xml:space="preserve">о </w:t>
      </w:r>
      <w:proofErr w:type="spellStart"/>
      <w:r w:rsidR="000E070B">
        <w:t>муниципально</w:t>
      </w:r>
      <w:proofErr w:type="spellEnd"/>
      <w:r w:rsidR="000E070B">
        <w:t>-частном партнерстве</w:t>
      </w:r>
      <w:r>
        <w:t xml:space="preserve"> по реконструкции нежилого здания, расположенного по адресу: </w:t>
      </w:r>
      <w:proofErr w:type="gramStart"/>
      <w:r>
        <w:t xml:space="preserve">Тюменская область, Ханты-Мансийский автономный округ-Югра, г. </w:t>
      </w:r>
      <w:proofErr w:type="spellStart"/>
      <w:r>
        <w:t>Югорск</w:t>
      </w:r>
      <w:proofErr w:type="spellEnd"/>
      <w:r>
        <w:t xml:space="preserve">, ул. 40 лет Победы, д. 11 «А» подготовлена в соответствии с Положением об участии муниципального образования городской округ город </w:t>
      </w:r>
      <w:proofErr w:type="spellStart"/>
      <w:r>
        <w:t>Югорск</w:t>
      </w:r>
      <w:proofErr w:type="spellEnd"/>
      <w:r>
        <w:t xml:space="preserve"> в </w:t>
      </w:r>
      <w:proofErr w:type="spellStart"/>
      <w:r>
        <w:t>муниципально</w:t>
      </w:r>
      <w:proofErr w:type="spellEnd"/>
      <w:r>
        <w:t>-частных партнерствах, утвержденным постановлением администрации город</w:t>
      </w:r>
      <w:r w:rsidR="002365E8">
        <w:t xml:space="preserve">а </w:t>
      </w:r>
      <w:proofErr w:type="spellStart"/>
      <w:r w:rsidR="002365E8">
        <w:t>Югорска</w:t>
      </w:r>
      <w:proofErr w:type="spellEnd"/>
      <w:r w:rsidR="002365E8">
        <w:t xml:space="preserve"> от 11.11.2014</w:t>
      </w:r>
      <w:r>
        <w:t xml:space="preserve"> № 6157, Положением о конкурсе на право заключения соглашения о </w:t>
      </w:r>
      <w:proofErr w:type="spellStart"/>
      <w:r>
        <w:t>муниципально</w:t>
      </w:r>
      <w:proofErr w:type="spellEnd"/>
      <w:r>
        <w:t>-частном партнерстве, утвержденным постановлением администрации города</w:t>
      </w:r>
      <w:r w:rsidR="00F6137B">
        <w:t xml:space="preserve"> </w:t>
      </w:r>
      <w:proofErr w:type="spellStart"/>
      <w:r w:rsidR="00F6137B">
        <w:t>Югорска</w:t>
      </w:r>
      <w:proofErr w:type="spellEnd"/>
      <w:r w:rsidR="00F6137B">
        <w:t xml:space="preserve"> от 26.11.2014 № 6411, </w:t>
      </w:r>
      <w:r w:rsidRPr="00F6137B">
        <w:t>постановление</w:t>
      </w:r>
      <w:r w:rsidR="00F6137B">
        <w:t xml:space="preserve">м администрации города </w:t>
      </w:r>
      <w:proofErr w:type="spellStart"/>
      <w:r w:rsidR="00F6137B">
        <w:t>Югорска</w:t>
      </w:r>
      <w:proofErr w:type="spellEnd"/>
      <w:proofErr w:type="gramEnd"/>
      <w:r w:rsidR="00F6137B">
        <w:t xml:space="preserve"> от 24.12.2014 № 7268 «О проведении открытого конкурса на право заключения соглашения о </w:t>
      </w:r>
      <w:proofErr w:type="spellStart"/>
      <w:r w:rsidR="00F6137B">
        <w:t>муниципально</w:t>
      </w:r>
      <w:proofErr w:type="spellEnd"/>
      <w:r w:rsidR="00F6137B">
        <w:t>-частном партнерстве»</w:t>
      </w:r>
      <w:r w:rsidRPr="007C1F08">
        <w:rPr>
          <w:b/>
        </w:rPr>
        <w:t>.</w:t>
      </w:r>
    </w:p>
    <w:p w:rsidR="007C1F08" w:rsidRDefault="007C1F08" w:rsidP="007C1F08">
      <w:pPr>
        <w:jc w:val="both"/>
      </w:pPr>
      <w:r>
        <w:t xml:space="preserve">          </w:t>
      </w:r>
      <w:r>
        <w:rPr>
          <w:b/>
        </w:rPr>
        <w:t xml:space="preserve">2. Организатор конкурса: </w:t>
      </w:r>
      <w:r>
        <w:t xml:space="preserve">Департамент муниципальной собственности и градостроительства администрации города </w:t>
      </w:r>
      <w:proofErr w:type="spellStart"/>
      <w:r>
        <w:t>Югорска</w:t>
      </w:r>
      <w:proofErr w:type="spellEnd"/>
      <w:r>
        <w:t xml:space="preserve">. Адрес организатора: 628260 Российская Федерация, Тюменская область, Ханты-Мансийский автономный округ-Югра, город </w:t>
      </w:r>
      <w:proofErr w:type="spellStart"/>
      <w:r>
        <w:t>Югорск</w:t>
      </w:r>
      <w:proofErr w:type="spellEnd"/>
      <w:r>
        <w:t xml:space="preserve">, ул. 40 лет Победы, 11, кабинет 306, тел/факс </w:t>
      </w:r>
      <w:r w:rsidR="00884B25">
        <w:t xml:space="preserve">8 (34675) </w:t>
      </w:r>
      <w:r>
        <w:t>5-00-10, официальный сайт в сети Интернет</w:t>
      </w:r>
      <w:r w:rsidR="00BF6360">
        <w:t>:</w:t>
      </w:r>
      <w:r>
        <w:t xml:space="preserve"> </w:t>
      </w:r>
      <w:proofErr w:type="spellStart"/>
      <w:r>
        <w:rPr>
          <w:lang w:val="en-US"/>
        </w:rPr>
        <w:t>dmsig</w:t>
      </w:r>
      <w:proofErr w:type="spellEnd"/>
      <w:r w:rsidRPr="007C1F08">
        <w:t>@</w:t>
      </w:r>
      <w:proofErr w:type="spellStart"/>
      <w:r>
        <w:rPr>
          <w:lang w:val="en-US"/>
        </w:rPr>
        <w:t>ugorsk</w:t>
      </w:r>
      <w:proofErr w:type="spellEnd"/>
      <w:r w:rsidRPr="007C1F08">
        <w:t>.</w:t>
      </w:r>
      <w:proofErr w:type="spellStart"/>
      <w:r>
        <w:rPr>
          <w:lang w:val="en-US"/>
        </w:rPr>
        <w:t>ru</w:t>
      </w:r>
      <w:proofErr w:type="spellEnd"/>
      <w:r>
        <w:t>.</w:t>
      </w:r>
    </w:p>
    <w:p w:rsidR="008A0E24" w:rsidRDefault="003665AB" w:rsidP="00673B8E">
      <w:pPr>
        <w:jc w:val="both"/>
      </w:pPr>
      <w:r>
        <w:t xml:space="preserve">          </w:t>
      </w:r>
      <w:r w:rsidRPr="003665AB">
        <w:rPr>
          <w:b/>
        </w:rPr>
        <w:t>3</w:t>
      </w:r>
      <w:r w:rsidR="008A0E24">
        <w:rPr>
          <w:b/>
        </w:rPr>
        <w:t xml:space="preserve">. Предмет </w:t>
      </w:r>
      <w:r>
        <w:rPr>
          <w:b/>
        </w:rPr>
        <w:t xml:space="preserve">конкурса: </w:t>
      </w:r>
      <w:r w:rsidR="001A0536" w:rsidRPr="001A0536">
        <w:t>Открытый конкурс на</w:t>
      </w:r>
      <w:r w:rsidR="001A0536">
        <w:rPr>
          <w:b/>
        </w:rPr>
        <w:t xml:space="preserve"> </w:t>
      </w:r>
      <w:r w:rsidR="001A0536">
        <w:t>п</w:t>
      </w:r>
      <w:r w:rsidR="00884B25" w:rsidRPr="00884B25">
        <w:t xml:space="preserve">раво заключения соглашения о </w:t>
      </w:r>
      <w:proofErr w:type="spellStart"/>
      <w:r w:rsidR="00884B25" w:rsidRPr="00884B25">
        <w:t>муниципально</w:t>
      </w:r>
      <w:proofErr w:type="spellEnd"/>
      <w:r w:rsidR="00884B25" w:rsidRPr="00884B25">
        <w:t>-частном</w:t>
      </w:r>
      <w:r w:rsidR="00884B25">
        <w:rPr>
          <w:b/>
        </w:rPr>
        <w:t xml:space="preserve"> </w:t>
      </w:r>
      <w:r w:rsidR="00884B25" w:rsidRPr="00884B25">
        <w:t>партнерстве</w:t>
      </w:r>
      <w:r w:rsidR="00884B25">
        <w:t xml:space="preserve"> на  выполнение работ</w:t>
      </w:r>
      <w:r w:rsidR="0056583F">
        <w:t xml:space="preserve"> по реконструкции нежилого здания, расположенного по адресу: Тюменская область, Ханты-Мансийский автономный округ-Югра, г. </w:t>
      </w:r>
      <w:proofErr w:type="spellStart"/>
      <w:r w:rsidR="0056583F">
        <w:t>Югорск</w:t>
      </w:r>
      <w:proofErr w:type="spellEnd"/>
      <w:r w:rsidR="0056583F">
        <w:t>, ул. 40 лет Победы, д. 11 «А» в соответствии с Техническим заданием согласно приложению 1 к конкурсной документации.</w:t>
      </w:r>
      <w:r>
        <w:t xml:space="preserve"> Форма участия муниципального образования городской округ город </w:t>
      </w:r>
      <w:proofErr w:type="spellStart"/>
      <w:r>
        <w:t>Югорск</w:t>
      </w:r>
      <w:proofErr w:type="spellEnd"/>
      <w:r>
        <w:t xml:space="preserve"> в </w:t>
      </w:r>
      <w:proofErr w:type="spellStart"/>
      <w:r>
        <w:t>муниципально</w:t>
      </w:r>
      <w:proofErr w:type="spellEnd"/>
      <w:r>
        <w:t>-частном партнерстве заключается в предоставл</w:t>
      </w:r>
      <w:r w:rsidR="002365E8">
        <w:t>ении частному партнеру объекта с</w:t>
      </w:r>
      <w:r>
        <w:t>оглашения для проведения его реконструкции и права собственности частного партнера на часть объекта после реконструкции.</w:t>
      </w:r>
    </w:p>
    <w:p w:rsidR="003665AB" w:rsidRDefault="002365E8" w:rsidP="003665AB">
      <w:pPr>
        <w:jc w:val="both"/>
      </w:pPr>
      <w:r>
        <w:t xml:space="preserve">          Описание объекта с</w:t>
      </w:r>
      <w:r w:rsidR="003665AB">
        <w:t>оглашения.</w:t>
      </w:r>
    </w:p>
    <w:p w:rsidR="00E12806" w:rsidRDefault="002365E8" w:rsidP="003665AB">
      <w:pPr>
        <w:jc w:val="both"/>
      </w:pPr>
      <w:r>
        <w:t xml:space="preserve">          Объектом с</w:t>
      </w:r>
      <w:r w:rsidR="003665AB">
        <w:t xml:space="preserve">оглашения является нежилое двухэтажное здание общей площадью 1987, 6 квадратных метров. Год постройки – 1988. Стены здания состоят из железобетонных панелей, перегородки гипсобетонные и кирпичные, перекрытия – железобетонные плиты. Отопление центральное от городских сетей теплоснабжения. Водоснабжение и канализация от городских сетей водоснабжения и водоотведения. Износ здания составляет </w:t>
      </w:r>
      <w:r w:rsidR="003665AB" w:rsidRPr="003665AB">
        <w:t>86</w:t>
      </w:r>
      <w:r w:rsidR="003665AB">
        <w:t>%. Здание расположено на земельном участке общей площадью 2510 квадратных метров.</w:t>
      </w:r>
    </w:p>
    <w:p w:rsidR="003665AB" w:rsidRPr="003665AB" w:rsidRDefault="003665AB" w:rsidP="003665AB">
      <w:pPr>
        <w:jc w:val="both"/>
        <w:rPr>
          <w:b/>
        </w:rPr>
      </w:pPr>
      <w:r w:rsidRPr="003665AB">
        <w:rPr>
          <w:b/>
        </w:rPr>
        <w:t xml:space="preserve">          4. Срок действия соглашения.</w:t>
      </w:r>
    </w:p>
    <w:p w:rsidR="003665AB" w:rsidRPr="00523134" w:rsidRDefault="003665AB" w:rsidP="003665AB">
      <w:pPr>
        <w:jc w:val="both"/>
      </w:pPr>
      <w:r>
        <w:t xml:space="preserve">          Максимальный срок завер</w:t>
      </w:r>
      <w:r w:rsidR="00AC2CBF">
        <w:t>шения реконструкции объекта – 2</w:t>
      </w:r>
      <w:r w:rsidR="00AC2CBF" w:rsidRPr="00AC2CBF">
        <w:t>4</w:t>
      </w:r>
      <w:r w:rsidR="00AC2CBF">
        <w:t xml:space="preserve"> месяц</w:t>
      </w:r>
      <w:r w:rsidR="008A0E24">
        <w:t>а</w:t>
      </w:r>
      <w:r>
        <w:t xml:space="preserve"> </w:t>
      </w:r>
      <w:proofErr w:type="gramStart"/>
      <w:r>
        <w:t>с даты подписания</w:t>
      </w:r>
      <w:proofErr w:type="gramEnd"/>
      <w:r>
        <w:t xml:space="preserve"> соглашения.</w:t>
      </w:r>
    </w:p>
    <w:p w:rsidR="00523134" w:rsidRDefault="00523134" w:rsidP="00523134">
      <w:pPr>
        <w:jc w:val="both"/>
        <w:rPr>
          <w:b/>
        </w:rPr>
      </w:pPr>
      <w:r>
        <w:rPr>
          <w:b/>
        </w:rPr>
        <w:t xml:space="preserve">           </w:t>
      </w:r>
      <w:r w:rsidRPr="00523134">
        <w:rPr>
          <w:b/>
        </w:rPr>
        <w:t>5</w:t>
      </w:r>
      <w:r>
        <w:rPr>
          <w:b/>
        </w:rPr>
        <w:t xml:space="preserve">. Требования к участникам конкурса. </w:t>
      </w:r>
    </w:p>
    <w:p w:rsidR="00523134" w:rsidRDefault="00523134" w:rsidP="00523134">
      <w:pPr>
        <w:jc w:val="both"/>
      </w:pPr>
      <w:r>
        <w:t xml:space="preserve">           </w:t>
      </w:r>
      <w:r w:rsidRPr="00523134">
        <w:t>5</w:t>
      </w:r>
      <w:r>
        <w:t xml:space="preserve">.1. Участником конкурса может быть любое юридическое лицо независимо от организационно-правовой формы, формы собственности, места нахождения, а также индивидуальный предприниматель. </w:t>
      </w:r>
    </w:p>
    <w:p w:rsidR="00523134" w:rsidRDefault="00523134" w:rsidP="00523134">
      <w:pPr>
        <w:autoSpaceDE w:val="0"/>
        <w:autoSpaceDN w:val="0"/>
        <w:adjustRightInd w:val="0"/>
        <w:ind w:firstLine="720"/>
        <w:jc w:val="both"/>
      </w:pPr>
      <w:bookmarkStart w:id="0" w:name="sub_111"/>
      <w:r w:rsidRPr="00523134">
        <w:t>5</w:t>
      </w:r>
      <w:r>
        <w:t>.2. В целях проведения конкурса на право заключения соглашения о </w:t>
      </w:r>
      <w:proofErr w:type="spellStart"/>
      <w:r>
        <w:t>муниципально</w:t>
      </w:r>
      <w:proofErr w:type="spellEnd"/>
      <w:r>
        <w:t xml:space="preserve"> - частном партнерстве к участникам конкурса предъявляются следующие требования:</w:t>
      </w:r>
    </w:p>
    <w:p w:rsidR="00523134" w:rsidRDefault="00523134" w:rsidP="00523134">
      <w:pPr>
        <w:autoSpaceDE w:val="0"/>
        <w:autoSpaceDN w:val="0"/>
        <w:adjustRightInd w:val="0"/>
        <w:ind w:firstLine="720"/>
        <w:jc w:val="both"/>
      </w:pPr>
      <w:bookmarkStart w:id="1" w:name="sub_1111"/>
      <w:bookmarkEnd w:id="0"/>
      <w:r w:rsidRPr="00523134">
        <w:t>5</w:t>
      </w:r>
      <w:r w:rsidR="002365E8">
        <w:t>.2</w:t>
      </w:r>
      <w:r>
        <w:t>.</w:t>
      </w:r>
      <w:r w:rsidR="002365E8">
        <w:t>1</w:t>
      </w:r>
      <w:r>
        <w:t xml:space="preserve"> Соответствие участников конкурса требованиям, устанавливаемым федеральным законодательством, законодательством Ханты-Мансийского автономного округа - Югры к лицам, осуществляющим деятельность в соответствии с соглашениями о </w:t>
      </w:r>
      <w:proofErr w:type="spellStart"/>
      <w:r>
        <w:t>муниципально</w:t>
      </w:r>
      <w:proofErr w:type="spellEnd"/>
      <w:r>
        <w:t xml:space="preserve"> - частных партнерствах, право на </w:t>
      </w:r>
      <w:proofErr w:type="gramStart"/>
      <w:r>
        <w:t>заключение</w:t>
      </w:r>
      <w:proofErr w:type="gramEnd"/>
      <w:r>
        <w:t xml:space="preserve"> которых является предметом конкурса.</w:t>
      </w:r>
    </w:p>
    <w:p w:rsidR="00523134" w:rsidRDefault="00523134" w:rsidP="00523134">
      <w:pPr>
        <w:autoSpaceDE w:val="0"/>
        <w:autoSpaceDN w:val="0"/>
        <w:adjustRightInd w:val="0"/>
        <w:ind w:firstLine="720"/>
        <w:jc w:val="both"/>
      </w:pPr>
      <w:bookmarkStart w:id="2" w:name="sub_1112"/>
      <w:bookmarkEnd w:id="1"/>
      <w:r w:rsidRPr="00523134">
        <w:t>5</w:t>
      </w:r>
      <w:r w:rsidR="002365E8">
        <w:t>.2</w:t>
      </w:r>
      <w:r>
        <w:t>.</w:t>
      </w:r>
      <w:r w:rsidR="002365E8">
        <w:t>2.</w:t>
      </w:r>
      <w:r>
        <w:t xml:space="preserve"> Не проведение ликвидации участника конкурса - юридического лица и отсутствие решения арбитражного суда о признании участника конкурса - юридического </w:t>
      </w:r>
      <w:r>
        <w:lastRenderedPageBreak/>
        <w:t>лица, индивидуального предпринимателя банкротом и об открытии конкурсного производства.</w:t>
      </w:r>
    </w:p>
    <w:p w:rsidR="00523134" w:rsidRDefault="00523134" w:rsidP="00523134">
      <w:pPr>
        <w:autoSpaceDE w:val="0"/>
        <w:autoSpaceDN w:val="0"/>
        <w:adjustRightInd w:val="0"/>
        <w:ind w:firstLine="720"/>
        <w:jc w:val="both"/>
      </w:pPr>
      <w:bookmarkStart w:id="3" w:name="sub_1113"/>
      <w:bookmarkEnd w:id="2"/>
      <w:r w:rsidRPr="00523134">
        <w:t>5</w:t>
      </w:r>
      <w:r w:rsidR="002365E8">
        <w:t>.2</w:t>
      </w:r>
      <w:r>
        <w:t>.</w:t>
      </w:r>
      <w:r w:rsidR="002365E8">
        <w:t>3.</w:t>
      </w:r>
      <w:r>
        <w:t xml:space="preserve">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523134" w:rsidRDefault="00523134" w:rsidP="00523134">
      <w:pPr>
        <w:autoSpaceDE w:val="0"/>
        <w:autoSpaceDN w:val="0"/>
        <w:adjustRightInd w:val="0"/>
        <w:ind w:firstLine="720"/>
        <w:jc w:val="both"/>
      </w:pPr>
      <w:bookmarkStart w:id="4" w:name="sub_1114"/>
      <w:bookmarkEnd w:id="3"/>
      <w:r w:rsidRPr="00523134">
        <w:t>5</w:t>
      </w:r>
      <w:r w:rsidR="002365E8">
        <w:t>.2</w:t>
      </w:r>
      <w:r>
        <w:t>.</w:t>
      </w:r>
      <w:r w:rsidR="002365E8">
        <w:t>4.</w:t>
      </w:r>
      <w:r>
        <w:t xml:space="preserve"> Отсутствие у участника конкурса задолженности по начисленным налогам, сборам и иным обязательным платежам в бюджеты всех уровней бюджетной системы Российской Федерации за прошедший календарный год, размер которой превышает 25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федеральным законодательством и решение по такой жалобе на день рассмотрения заявки на участие в конкурсе не принято.</w:t>
      </w:r>
      <w:bookmarkEnd w:id="4"/>
    </w:p>
    <w:p w:rsidR="00032A04" w:rsidRPr="00032A04" w:rsidRDefault="002365E8" w:rsidP="00032A04">
      <w:pPr>
        <w:autoSpaceDE w:val="0"/>
        <w:autoSpaceDN w:val="0"/>
        <w:adjustRightInd w:val="0"/>
        <w:ind w:firstLine="720"/>
        <w:jc w:val="both"/>
      </w:pPr>
      <w:r>
        <w:t>5.2</w:t>
      </w:r>
      <w:r w:rsidR="00523134" w:rsidRPr="00032A04">
        <w:t>.</w:t>
      </w:r>
      <w:r>
        <w:t>5.</w:t>
      </w:r>
      <w:r w:rsidR="00523134" w:rsidRPr="00032A04">
        <w:t xml:space="preserve"> Наличие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032A04" w:rsidRDefault="00032A04" w:rsidP="00032A04">
      <w:pPr>
        <w:autoSpaceDE w:val="0"/>
        <w:autoSpaceDN w:val="0"/>
        <w:adjustRightInd w:val="0"/>
        <w:ind w:firstLine="720"/>
        <w:jc w:val="both"/>
      </w:pPr>
      <w:r>
        <w:t xml:space="preserve">- строительный </w:t>
      </w:r>
      <w:proofErr w:type="gramStart"/>
      <w:r>
        <w:t>контроль за</w:t>
      </w:r>
      <w:proofErr w:type="gramEnd"/>
      <w:r>
        <w:t xml:space="preserve"> общестроительными работами (группы видов работ № 1-3,5-7,9-14);</w:t>
      </w:r>
    </w:p>
    <w:p w:rsidR="00032A04" w:rsidRDefault="00032A04" w:rsidP="00032A04">
      <w:pPr>
        <w:autoSpaceDE w:val="0"/>
        <w:autoSpaceDN w:val="0"/>
        <w:adjustRightInd w:val="0"/>
        <w:ind w:firstLine="720"/>
        <w:jc w:val="both"/>
      </w:pPr>
      <w:r>
        <w:t xml:space="preserve">- строительный </w:t>
      </w:r>
      <w:proofErr w:type="gramStart"/>
      <w:r>
        <w:t>контроль за</w:t>
      </w:r>
      <w:proofErr w:type="gramEnd"/>
      <w:r>
        <w:t xml:space="preserve"> работами в области водоснабжения и канализации (вид работ № 15.1, 23.32, 24.29, 24.30, группы видов работ № 16, 17);</w:t>
      </w:r>
    </w:p>
    <w:p w:rsidR="00032A04" w:rsidRDefault="00032A04" w:rsidP="00032A04">
      <w:pPr>
        <w:autoSpaceDE w:val="0"/>
        <w:autoSpaceDN w:val="0"/>
        <w:adjustRightInd w:val="0"/>
        <w:ind w:firstLine="720"/>
        <w:jc w:val="both"/>
      </w:pPr>
      <w:r>
        <w:t xml:space="preserve">- строительный </w:t>
      </w:r>
      <w:proofErr w:type="gramStart"/>
      <w:r>
        <w:t>контроль за</w:t>
      </w:r>
      <w:proofErr w:type="gramEnd"/>
      <w:r>
        <w:t xml:space="preserve"> работами в области теплогазоснабжения и вентиляции (виды работ № 15.2, 15.3, 15.4, 23.4, 23.5, 24.14, 24.19, 24.20, 24.21, 24.22, 24.24, 24.25, 24.26, группы видов работ № 18,19).</w:t>
      </w:r>
    </w:p>
    <w:p w:rsidR="00032A04" w:rsidRDefault="00032A04" w:rsidP="00032A04">
      <w:pPr>
        <w:autoSpaceDE w:val="0"/>
        <w:autoSpaceDN w:val="0"/>
        <w:adjustRightInd w:val="0"/>
        <w:ind w:firstLine="720"/>
        <w:jc w:val="both"/>
      </w:pPr>
      <w:r w:rsidRPr="00032A04">
        <w:t>5</w:t>
      </w:r>
      <w:r w:rsidR="002365E8">
        <w:t>.2</w:t>
      </w:r>
      <w:r>
        <w:t>.</w:t>
      </w:r>
      <w:r w:rsidR="002365E8">
        <w:t>6.</w:t>
      </w:r>
      <w:r>
        <w:rPr>
          <w:b/>
        </w:rPr>
        <w:t xml:space="preserve"> </w:t>
      </w:r>
      <w:r>
        <w:t>Квалификация участника конкурса, опыт выполнения работ по возведению объектов капитального строительства в течение 2-х лет, предшествующих дате опубликования сообщения о проведении конкурса (подтверждаются копиями разрешений на ввод объектов в эксплуатацию и актом приемки выполненных работ по объекту);</w:t>
      </w:r>
    </w:p>
    <w:p w:rsidR="00032A04" w:rsidRDefault="00032A04" w:rsidP="00032A04">
      <w:pPr>
        <w:autoSpaceDE w:val="0"/>
        <w:autoSpaceDN w:val="0"/>
        <w:adjustRightInd w:val="0"/>
        <w:ind w:firstLine="720"/>
        <w:jc w:val="both"/>
      </w:pPr>
      <w:r w:rsidRPr="00032A04">
        <w:t>5</w:t>
      </w:r>
      <w:r>
        <w:t>.</w:t>
      </w:r>
      <w:r w:rsidR="002365E8">
        <w:t>2</w:t>
      </w:r>
      <w:r>
        <w:t>.</w:t>
      </w:r>
      <w:r w:rsidR="002365E8">
        <w:t>7.</w:t>
      </w:r>
      <w:r>
        <w:t xml:space="preserve"> Техническая оснащенность: наличие в распоряжении участника конкурса на праве собственности, аренды или ином законном праве производственных помещений на территории города </w:t>
      </w:r>
      <w:proofErr w:type="spellStart"/>
      <w:r>
        <w:t>Югорска</w:t>
      </w:r>
      <w:proofErr w:type="spellEnd"/>
      <w:r>
        <w:t>, оборудования, машин и механизмов, необходимых для выполнения работ, а именно:</w:t>
      </w:r>
    </w:p>
    <w:p w:rsidR="00032A04" w:rsidRDefault="00032A04" w:rsidP="00032A04">
      <w:pPr>
        <w:autoSpaceDE w:val="0"/>
        <w:autoSpaceDN w:val="0"/>
        <w:adjustRightInd w:val="0"/>
        <w:ind w:firstLine="720"/>
        <w:jc w:val="both"/>
      </w:pPr>
      <w:r>
        <w:t>- наличие холодного и отапливаемого склада для хранения строительных материалов;</w:t>
      </w:r>
    </w:p>
    <w:p w:rsidR="00032A04" w:rsidRDefault="00032A04" w:rsidP="00032A04">
      <w:pPr>
        <w:autoSpaceDE w:val="0"/>
        <w:autoSpaceDN w:val="0"/>
        <w:adjustRightInd w:val="0"/>
        <w:ind w:firstLine="720"/>
        <w:jc w:val="both"/>
      </w:pPr>
      <w:r>
        <w:t xml:space="preserve">- наличие специализированной техники: подъемные механизмы (автокран, </w:t>
      </w:r>
      <w:proofErr w:type="spellStart"/>
      <w:r>
        <w:t>автоманипулятор</w:t>
      </w:r>
      <w:proofErr w:type="spellEnd"/>
      <w:r>
        <w:t xml:space="preserve"> и другие) в количестве не менее двух штук, для перевозки грузов (не менее двух транспортных средств);</w:t>
      </w:r>
    </w:p>
    <w:p w:rsidR="00523134" w:rsidRPr="00620C83" w:rsidRDefault="00032A04" w:rsidP="00032A04">
      <w:pPr>
        <w:autoSpaceDE w:val="0"/>
        <w:autoSpaceDN w:val="0"/>
        <w:adjustRightInd w:val="0"/>
        <w:ind w:firstLine="720"/>
        <w:jc w:val="both"/>
      </w:pPr>
      <w:r>
        <w:t>- наличие строительных лесов в общем объеме не менее 1000 квадратных метров.</w:t>
      </w:r>
    </w:p>
    <w:p w:rsidR="009E3AEB" w:rsidRDefault="009E3AEB" w:rsidP="009E3AEB">
      <w:pPr>
        <w:jc w:val="both"/>
        <w:rPr>
          <w:b/>
        </w:rPr>
      </w:pPr>
      <w:r>
        <w:rPr>
          <w:b/>
        </w:rPr>
        <w:t xml:space="preserve">          </w:t>
      </w:r>
      <w:r w:rsidRPr="009E3AEB">
        <w:rPr>
          <w:b/>
        </w:rPr>
        <w:t>6</w:t>
      </w:r>
      <w:r>
        <w:rPr>
          <w:b/>
        </w:rPr>
        <w:t>. Критерии конкурса и их значение.</w:t>
      </w:r>
    </w:p>
    <w:p w:rsidR="009E3AEB" w:rsidRDefault="009E3AEB" w:rsidP="009E3AEB">
      <w:pPr>
        <w:jc w:val="both"/>
      </w:pPr>
      <w:r>
        <w:t xml:space="preserve">          Для оценки конкурсных предложений используются следующие критерии:</w:t>
      </w:r>
    </w:p>
    <w:p w:rsidR="009E3AEB" w:rsidRDefault="009E3AEB" w:rsidP="009E3AEB">
      <w:pPr>
        <w:jc w:val="both"/>
        <w:rPr>
          <w:b/>
        </w:rPr>
      </w:pPr>
      <w:r>
        <w:t xml:space="preserve">          </w:t>
      </w:r>
      <w:r w:rsidRPr="009E3AEB">
        <w:t>6</w:t>
      </w:r>
      <w:r w:rsidR="00620C83">
        <w:t>.</w:t>
      </w:r>
      <w:r w:rsidR="00620C83" w:rsidRPr="00620C83">
        <w:t>1</w:t>
      </w:r>
      <w:r>
        <w:t xml:space="preserve">. Срок завершения реконструкции объекта соглашения. </w:t>
      </w:r>
    </w:p>
    <w:p w:rsidR="009E3AEB" w:rsidRDefault="009E3AEB" w:rsidP="009E3AEB">
      <w:pPr>
        <w:jc w:val="both"/>
      </w:pPr>
      <w:r>
        <w:t>Присвоение баллов в рамках критерия конкурса осуществляется исходя из обратно пропорциональной зависимости срока завершения реконструкции объекта и количества баллов, при которой уменьшение срока по сравнению с максимальным срок</w:t>
      </w:r>
      <w:r w:rsidR="00620C83">
        <w:t>ом, указанным в пункте 2.6</w:t>
      </w:r>
      <w:r w:rsidR="008A0E24">
        <w:t>.</w:t>
      </w:r>
      <w:r w:rsidR="00620C83" w:rsidRPr="00620C83">
        <w:t>3</w:t>
      </w:r>
      <w:r>
        <w:t>. конкурсной документации, вызывает пропорциональное увеличение количества баллов в следующем порядке:</w:t>
      </w:r>
    </w:p>
    <w:p w:rsidR="009E3AEB" w:rsidRDefault="009E3AEB" w:rsidP="009E3AEB">
      <w:pPr>
        <w:jc w:val="both"/>
      </w:pPr>
      <w:r>
        <w:t xml:space="preserve">    </w:t>
      </w:r>
      <w:r w:rsidR="00AC2CBF">
        <w:t xml:space="preserve">      - от 41% до 60% - </w:t>
      </w:r>
      <w:r>
        <w:t>6 баллов;</w:t>
      </w:r>
    </w:p>
    <w:p w:rsidR="009E3AEB" w:rsidRDefault="009E3AEB" w:rsidP="009E3AEB">
      <w:pPr>
        <w:jc w:val="both"/>
      </w:pPr>
      <w:r>
        <w:t xml:space="preserve">    </w:t>
      </w:r>
      <w:r w:rsidR="00AC2CBF">
        <w:t xml:space="preserve">      - от 61% до 80% - 4 балла</w:t>
      </w:r>
      <w:r>
        <w:t>;</w:t>
      </w:r>
    </w:p>
    <w:p w:rsidR="009E3AEB" w:rsidRDefault="009E3AEB" w:rsidP="009E3AEB">
      <w:pPr>
        <w:jc w:val="both"/>
      </w:pPr>
      <w:r>
        <w:t xml:space="preserve">    </w:t>
      </w:r>
      <w:r w:rsidR="00AC2CBF">
        <w:t xml:space="preserve">      - от 81% и выше – 2 балла</w:t>
      </w:r>
      <w:r>
        <w:t>.</w:t>
      </w:r>
    </w:p>
    <w:p w:rsidR="009E3AEB" w:rsidRDefault="009E3AEB" w:rsidP="009E3AEB">
      <w:pPr>
        <w:jc w:val="both"/>
      </w:pPr>
      <w:r>
        <w:t>Мак</w:t>
      </w:r>
      <w:r w:rsidR="00AC2CBF">
        <w:t>симальное количество баллов – 6 (шесть</w:t>
      </w:r>
      <w:r>
        <w:t>).</w:t>
      </w:r>
    </w:p>
    <w:p w:rsidR="009E3AEB" w:rsidRDefault="009E3AEB" w:rsidP="009E3AEB">
      <w:pPr>
        <w:jc w:val="both"/>
      </w:pPr>
      <w:r>
        <w:t xml:space="preserve">          </w:t>
      </w:r>
      <w:r w:rsidRPr="000B7282">
        <w:t>6</w:t>
      </w:r>
      <w:r w:rsidR="00620C83">
        <w:t>.</w:t>
      </w:r>
      <w:r w:rsidR="00620C83" w:rsidRPr="008A0E24">
        <w:t>2</w:t>
      </w:r>
      <w:r>
        <w:t>. Гарантийный срок.</w:t>
      </w:r>
    </w:p>
    <w:p w:rsidR="009E3AEB" w:rsidRDefault="009E3AEB" w:rsidP="009E3AEB">
      <w:pPr>
        <w:jc w:val="both"/>
      </w:pPr>
      <w:r>
        <w:t>Присвоение баллов в рамках критерия осуществляется исходя из следующих показателей:</w:t>
      </w:r>
    </w:p>
    <w:p w:rsidR="009E3AEB" w:rsidRDefault="009E3AEB" w:rsidP="009E3AEB">
      <w:pPr>
        <w:jc w:val="both"/>
      </w:pPr>
      <w:r>
        <w:t xml:space="preserve">          - 1 (один) год – 1 балл;</w:t>
      </w:r>
    </w:p>
    <w:p w:rsidR="009E3AEB" w:rsidRDefault="009E3AEB" w:rsidP="009E3AEB">
      <w:pPr>
        <w:jc w:val="both"/>
      </w:pPr>
      <w:r>
        <w:t xml:space="preserve">           - 2 (два) года - 2 балла;</w:t>
      </w:r>
    </w:p>
    <w:p w:rsidR="009E3AEB" w:rsidRDefault="009E3AEB" w:rsidP="009E3AEB">
      <w:pPr>
        <w:jc w:val="both"/>
      </w:pPr>
      <w:r>
        <w:t xml:space="preserve">          - 3 (три) года – 3 балла;</w:t>
      </w:r>
    </w:p>
    <w:p w:rsidR="009E3AEB" w:rsidRDefault="009E3AEB" w:rsidP="009E3AEB">
      <w:pPr>
        <w:jc w:val="both"/>
      </w:pPr>
      <w:r>
        <w:t xml:space="preserve">          - 4 (четыре) года – 4 балла;</w:t>
      </w:r>
    </w:p>
    <w:p w:rsidR="009E3AEB" w:rsidRDefault="009E3AEB" w:rsidP="009E3AEB">
      <w:pPr>
        <w:jc w:val="both"/>
      </w:pPr>
      <w:r>
        <w:t xml:space="preserve">         </w:t>
      </w:r>
      <w:r w:rsidR="000E070B">
        <w:t xml:space="preserve"> </w:t>
      </w:r>
      <w:bookmarkStart w:id="5" w:name="_GoBack"/>
      <w:bookmarkEnd w:id="5"/>
      <w:r>
        <w:t>- 5 (пять) лет – 5 баллов.</w:t>
      </w:r>
    </w:p>
    <w:p w:rsidR="009E3AEB" w:rsidRDefault="009E3AEB" w:rsidP="009E3AEB">
      <w:pPr>
        <w:jc w:val="both"/>
      </w:pPr>
      <w:r>
        <w:lastRenderedPageBreak/>
        <w:t>Максимальное количество баллов – 5 (пять).</w:t>
      </w:r>
    </w:p>
    <w:p w:rsidR="009E3AEB" w:rsidRDefault="009E3AEB" w:rsidP="009E3AEB">
      <w:pPr>
        <w:jc w:val="both"/>
      </w:pPr>
      <w:r>
        <w:t xml:space="preserve">          </w:t>
      </w:r>
      <w:r w:rsidRPr="0056583F">
        <w:t>6</w:t>
      </w:r>
      <w:r w:rsidR="00620C83">
        <w:t>.</w:t>
      </w:r>
      <w:r w:rsidR="00620C83" w:rsidRPr="008A0E24">
        <w:t>3</w:t>
      </w:r>
      <w:r>
        <w:t>. Квалификация участника конкурса.</w:t>
      </w:r>
    </w:p>
    <w:p w:rsidR="009E3AEB" w:rsidRDefault="009E3AEB" w:rsidP="009E3AEB">
      <w:pPr>
        <w:jc w:val="both"/>
      </w:pPr>
      <w:r>
        <w:t>Присвоение баллов в рамках критерия осуществляется исходя из суммарного количества завершенных объектов капитального строительства и</w:t>
      </w:r>
      <w:r w:rsidR="00AC2CBF">
        <w:t xml:space="preserve"> введенных в эксплуатацию за два</w:t>
      </w:r>
      <w:r>
        <w:t xml:space="preserve"> года, предшествующих дате опубликования сообщения о проведении конкурса.</w:t>
      </w:r>
    </w:p>
    <w:p w:rsidR="009E3AEB" w:rsidRDefault="009E3AEB" w:rsidP="009E3AEB">
      <w:pPr>
        <w:jc w:val="both"/>
      </w:pPr>
      <w:r>
        <w:t xml:space="preserve">          - 1 балл за каждый введенный в эксплуатацию объект.</w:t>
      </w:r>
    </w:p>
    <w:p w:rsidR="009E3AEB" w:rsidRDefault="009E3AEB" w:rsidP="009E3AEB">
      <w:pPr>
        <w:jc w:val="both"/>
      </w:pPr>
      <w:r>
        <w:t>Максимальное количество баллов – 10 (десять).</w:t>
      </w:r>
    </w:p>
    <w:p w:rsidR="009E3AEB" w:rsidRDefault="009E3AEB" w:rsidP="009E3AEB">
      <w:pPr>
        <w:rPr>
          <w:b/>
        </w:rPr>
      </w:pPr>
      <w:r>
        <w:rPr>
          <w:b/>
        </w:rPr>
        <w:t xml:space="preserve">          </w:t>
      </w:r>
      <w:r w:rsidRPr="009E3AEB">
        <w:rPr>
          <w:b/>
        </w:rPr>
        <w:t>7</w:t>
      </w:r>
      <w:r>
        <w:rPr>
          <w:b/>
        </w:rPr>
        <w:t>. Порядок, место и срок предоставления конкурсной документации.</w:t>
      </w:r>
    </w:p>
    <w:p w:rsidR="009E3AEB" w:rsidRDefault="009E3AEB" w:rsidP="009E3AEB">
      <w:pPr>
        <w:jc w:val="both"/>
      </w:pPr>
      <w:r>
        <w:t xml:space="preserve">          При проведении конкурса организатор конкурса обеспечивает размещение конкурсной документации на официальном сайте администрации города </w:t>
      </w:r>
      <w:proofErr w:type="spellStart"/>
      <w:r>
        <w:t>Югорска</w:t>
      </w:r>
      <w:proofErr w:type="spellEnd"/>
      <w:r>
        <w:t xml:space="preserve"> </w:t>
      </w:r>
      <w:proofErr w:type="spellStart"/>
      <w:r w:rsidR="000B7282">
        <w:rPr>
          <w:lang w:val="en-US"/>
        </w:rPr>
        <w:t>adm</w:t>
      </w:r>
      <w:proofErr w:type="spellEnd"/>
      <w:r w:rsidR="000B7282" w:rsidRPr="000B7282">
        <w:t>.</w:t>
      </w:r>
      <w:proofErr w:type="spellStart"/>
      <w:r w:rsidR="000B7282">
        <w:rPr>
          <w:lang w:val="en-US"/>
        </w:rPr>
        <w:t>ugorsk</w:t>
      </w:r>
      <w:proofErr w:type="spellEnd"/>
      <w:r w:rsidR="000B7282" w:rsidRPr="000B7282">
        <w:t>.</w:t>
      </w:r>
      <w:proofErr w:type="spellStart"/>
      <w:r w:rsidR="000B7282">
        <w:rPr>
          <w:lang w:val="en-US"/>
        </w:rPr>
        <w:t>ru</w:t>
      </w:r>
      <w:proofErr w:type="spellEnd"/>
      <w:r w:rsidR="000B7282" w:rsidRPr="000B7282">
        <w:t xml:space="preserve"> </w:t>
      </w:r>
      <w:r>
        <w:t xml:space="preserve">одновременно с сообщением о проведении конкурса. После размещения на официальном сайте администрации города </w:t>
      </w:r>
      <w:proofErr w:type="spellStart"/>
      <w:r>
        <w:t>Югорска</w:t>
      </w:r>
      <w:proofErr w:type="spellEnd"/>
      <w:r>
        <w:t xml:space="preserve"> и в газете «</w:t>
      </w:r>
      <w:proofErr w:type="spellStart"/>
      <w:r>
        <w:t>Югоркий</w:t>
      </w:r>
      <w:proofErr w:type="spellEnd"/>
      <w:r>
        <w:t xml:space="preserve"> вестник» сообщения о проведении конкурса организатор конкурса на основании заявления любого заинтересованного лица, поданного в письменной форме организатору конкурса, в течение двух рабочих дней </w:t>
      </w:r>
      <w:proofErr w:type="gramStart"/>
      <w:r>
        <w:t>с даты получения</w:t>
      </w:r>
      <w:proofErr w:type="gramEnd"/>
      <w:r>
        <w:t xml:space="preserve"> заявления предоставляет такому лицу конкурсную документацию. Конкурсная документация предоставляется без взимания платы. Предоставление конкурсной документации до размещения на официальном сайте администрации города </w:t>
      </w:r>
      <w:proofErr w:type="spellStart"/>
      <w:r>
        <w:t>Югорска</w:t>
      </w:r>
      <w:proofErr w:type="spellEnd"/>
      <w:r>
        <w:t xml:space="preserve"> и в газете «Югорский вестник» сообщения о проведении конкурса не допускается. </w:t>
      </w:r>
    </w:p>
    <w:p w:rsidR="00523134" w:rsidRDefault="00F972E0" w:rsidP="003665AB">
      <w:pPr>
        <w:jc w:val="both"/>
        <w:rPr>
          <w:b/>
        </w:rPr>
      </w:pPr>
      <w:r w:rsidRPr="0056583F">
        <w:rPr>
          <w:b/>
        </w:rPr>
        <w:t xml:space="preserve">          8</w:t>
      </w:r>
      <w:r w:rsidRPr="00F972E0">
        <w:rPr>
          <w:b/>
        </w:rPr>
        <w:t>. Информация о конкурсной комиссии.</w:t>
      </w:r>
    </w:p>
    <w:p w:rsidR="00F972E0" w:rsidRDefault="00F972E0" w:rsidP="003665AB">
      <w:pPr>
        <w:jc w:val="both"/>
      </w:pPr>
      <w:r>
        <w:rPr>
          <w:b/>
        </w:rPr>
        <w:t xml:space="preserve">          </w:t>
      </w:r>
      <w:r>
        <w:t>Заседания конкурсной комиссии проходят по адресу:</w:t>
      </w:r>
      <w:r w:rsidRPr="00F972E0">
        <w:t xml:space="preserve"> </w:t>
      </w:r>
      <w:r>
        <w:t xml:space="preserve">628260 Российская Федерация, Тюменская область, Ханты-Мансийский автономный округ-Югра, город </w:t>
      </w:r>
      <w:proofErr w:type="spellStart"/>
      <w:r>
        <w:t>Югорск</w:t>
      </w:r>
      <w:proofErr w:type="spellEnd"/>
      <w:r>
        <w:t xml:space="preserve">, ул. 40 лет Победы, 11, кабинет 306, тел/факс </w:t>
      </w:r>
      <w:r w:rsidR="00AC2CBF">
        <w:t xml:space="preserve">8 (34675) </w:t>
      </w:r>
      <w:r>
        <w:t>5-00-10, 5-00-04.</w:t>
      </w:r>
    </w:p>
    <w:p w:rsidR="00A70067" w:rsidRPr="004F3571" w:rsidRDefault="00A70067" w:rsidP="003665AB">
      <w:pPr>
        <w:jc w:val="both"/>
        <w:rPr>
          <w:b/>
        </w:rPr>
      </w:pPr>
      <w:r w:rsidRPr="00A70067">
        <w:rPr>
          <w:b/>
        </w:rPr>
        <w:t xml:space="preserve">          9. Срок и место подачи заявок и конкурсных предложений.</w:t>
      </w:r>
    </w:p>
    <w:p w:rsidR="004F3571" w:rsidRDefault="004F3571" w:rsidP="004F3571">
      <w:r>
        <w:t xml:space="preserve">          Заявки и конкурсные предложения на участие в конкурсе принимаются организатором конкурса по адресу: 628260 Российская Федерация, Тюменская область, Ханты-Мансийский автономный округ-Югра, город </w:t>
      </w:r>
      <w:proofErr w:type="spellStart"/>
      <w:r>
        <w:t>Югорск</w:t>
      </w:r>
      <w:proofErr w:type="spellEnd"/>
      <w:r>
        <w:t xml:space="preserve">, ул. 40 лет Победы, 11, кабинеты 103, 114, телефоны </w:t>
      </w:r>
    </w:p>
    <w:p w:rsidR="004F3571" w:rsidRPr="004F3571" w:rsidRDefault="00AC2CBF" w:rsidP="004F3571">
      <w:pPr>
        <w:jc w:val="both"/>
      </w:pPr>
      <w:r>
        <w:t xml:space="preserve">8 (34675) </w:t>
      </w:r>
      <w:r w:rsidR="004F3571">
        <w:t>5-00-12, 5-00-14.</w:t>
      </w:r>
      <w:r w:rsidR="004F3571" w:rsidRPr="004F3571">
        <w:t xml:space="preserve"> </w:t>
      </w:r>
      <w:r w:rsidR="004F3571">
        <w:t>Заявки и конкурсные предложения оформляются по форме, установленной конкурсной документацией.</w:t>
      </w:r>
    </w:p>
    <w:p w:rsidR="004F3571" w:rsidRDefault="004F3571" w:rsidP="004F3571">
      <w:pPr>
        <w:jc w:val="both"/>
      </w:pPr>
      <w:r>
        <w:t xml:space="preserve">Заявки и конкурсные предложения принимаются </w:t>
      </w:r>
      <w:r w:rsidRPr="00673B8E">
        <w:t xml:space="preserve">с </w:t>
      </w:r>
      <w:r w:rsidR="00673B8E" w:rsidRPr="00673B8E">
        <w:t>26 декабря 2014 года</w:t>
      </w:r>
      <w:r w:rsidRPr="00673B8E">
        <w:t xml:space="preserve"> по</w:t>
      </w:r>
      <w:r>
        <w:t xml:space="preserve"> </w:t>
      </w:r>
      <w:r w:rsidR="00673B8E">
        <w:t>26 января 2015 года в рабочие дни с 9-00 до 17</w:t>
      </w:r>
      <w:r>
        <w:t xml:space="preserve">-00 часов </w:t>
      </w:r>
      <w:r w:rsidR="00673B8E">
        <w:t xml:space="preserve">по местному времени </w:t>
      </w:r>
      <w:r>
        <w:t>(обед с 13-00 до 14-00 часов). Прием заявок и конкурсных предложений на участие в</w:t>
      </w:r>
      <w:r>
        <w:rPr>
          <w:b/>
        </w:rPr>
        <w:t xml:space="preserve"> </w:t>
      </w:r>
      <w:r w:rsidR="00FA7876">
        <w:t>конкурсе прекращается  в 17</w:t>
      </w:r>
      <w:r>
        <w:t xml:space="preserve">-00 часов </w:t>
      </w:r>
      <w:r w:rsidR="00673B8E">
        <w:t>26 января 2015 года</w:t>
      </w:r>
      <w:r>
        <w:t xml:space="preserve"> Заявка и конкурсное предложение, поступившее по истечении срока их приема, возвращается в день их поступления заявителю. Один заявитель вправе подать только одну заявку на участие в конкурсе. </w:t>
      </w:r>
    </w:p>
    <w:p w:rsidR="004F3571" w:rsidRDefault="005B51A3" w:rsidP="003665AB">
      <w:pPr>
        <w:jc w:val="both"/>
      </w:pPr>
      <w:r>
        <w:t xml:space="preserve">          10. Вскрытие конвертов с заявками и конкурсными предложениями состоится </w:t>
      </w:r>
      <w:r w:rsidR="00FA7876">
        <w:t>27</w:t>
      </w:r>
      <w:r w:rsidR="00673B8E" w:rsidRPr="00673B8E">
        <w:rPr>
          <w:b/>
        </w:rPr>
        <w:t xml:space="preserve"> </w:t>
      </w:r>
      <w:r w:rsidR="00673B8E" w:rsidRPr="00673B8E">
        <w:t>января 2015 года</w:t>
      </w:r>
      <w:r>
        <w:t xml:space="preserve"> в 15-00 часов по</w:t>
      </w:r>
      <w:r w:rsidR="002365E8">
        <w:t xml:space="preserve"> </w:t>
      </w:r>
      <w:r>
        <w:t>местному времени</w:t>
      </w:r>
      <w:r w:rsidRPr="005B51A3">
        <w:t xml:space="preserve"> </w:t>
      </w:r>
      <w:r>
        <w:t>по адресу:</w:t>
      </w:r>
      <w:r w:rsidRPr="00F972E0">
        <w:t xml:space="preserve"> </w:t>
      </w:r>
      <w:r>
        <w:t xml:space="preserve">628260 Российская Федерация, Тюменская область, Ханты-Мансийский автономный округ-Югра, город </w:t>
      </w:r>
      <w:proofErr w:type="spellStart"/>
      <w:r>
        <w:t>Югорск</w:t>
      </w:r>
      <w:proofErr w:type="spellEnd"/>
      <w:r>
        <w:t>, ул. 40 лет Победы, 11, кабинет 306.</w:t>
      </w:r>
    </w:p>
    <w:p w:rsidR="00D40853" w:rsidRPr="00D40853" w:rsidRDefault="00D40853" w:rsidP="003665AB">
      <w:pPr>
        <w:jc w:val="both"/>
        <w:rPr>
          <w:b/>
        </w:rPr>
      </w:pPr>
      <w:r w:rsidRPr="00D40853">
        <w:rPr>
          <w:b/>
        </w:rPr>
        <w:t xml:space="preserve">          10. Порядок определения победителя конкурса.</w:t>
      </w:r>
    </w:p>
    <w:p w:rsidR="00D40853" w:rsidRDefault="00D40853" w:rsidP="00D40853">
      <w:pPr>
        <w:jc w:val="both"/>
      </w:pPr>
      <w:bookmarkStart w:id="6" w:name="sub_1697"/>
      <w:r>
        <w:t xml:space="preserve">          Победителем конкурса признается участник конкурса, набравший наибольшее количество баллов.</w:t>
      </w:r>
    </w:p>
    <w:p w:rsidR="00D40853" w:rsidRDefault="00D40853" w:rsidP="00D40853">
      <w:pPr>
        <w:jc w:val="both"/>
      </w:pPr>
      <w:bookmarkStart w:id="7" w:name="sub_1698"/>
      <w:bookmarkEnd w:id="6"/>
      <w:r>
        <w:t xml:space="preserve">          В случае если два и более конкурсных предложения содержат равные наилучшие условия, победителем конкурса признается участник конкурса, представивший в конкурсную комиссию конкурсное предложение раньше других участников конкурса.</w:t>
      </w:r>
      <w:bookmarkEnd w:id="7"/>
    </w:p>
    <w:p w:rsidR="00BF6360" w:rsidRPr="00BF6360" w:rsidRDefault="00BF6360" w:rsidP="00D40853">
      <w:pPr>
        <w:jc w:val="both"/>
        <w:rPr>
          <w:b/>
        </w:rPr>
      </w:pPr>
      <w:r w:rsidRPr="00BF6360">
        <w:rPr>
          <w:b/>
        </w:rPr>
        <w:t xml:space="preserve">          11. Срок подписания протокола о результатах проведения конкурса</w:t>
      </w:r>
      <w:r w:rsidR="00673B8E">
        <w:rPr>
          <w:b/>
        </w:rPr>
        <w:t xml:space="preserve"> – 29 января 2015 года</w:t>
      </w:r>
      <w:r w:rsidRPr="00BF6360">
        <w:rPr>
          <w:b/>
        </w:rPr>
        <w:t>.</w:t>
      </w:r>
    </w:p>
    <w:p w:rsidR="00D40853" w:rsidRDefault="00BF6360" w:rsidP="003665AB">
      <w:pPr>
        <w:jc w:val="both"/>
        <w:rPr>
          <w:b/>
        </w:rPr>
      </w:pPr>
      <w:r w:rsidRPr="00BF6360">
        <w:rPr>
          <w:b/>
        </w:rPr>
        <w:t xml:space="preserve">          12. Срок подписания соглашения.</w:t>
      </w:r>
    </w:p>
    <w:p w:rsidR="00AC2CBF" w:rsidRPr="008E084D" w:rsidRDefault="008E084D" w:rsidP="003665AB">
      <w:pPr>
        <w:jc w:val="both"/>
      </w:pPr>
      <w:r>
        <w:rPr>
          <w:b/>
        </w:rPr>
        <w:t xml:space="preserve">          </w:t>
      </w:r>
      <w:r>
        <w:t>Подписание соглашения с победителем конкурса осуществляется в течение 20 дней со дня направления проекта соглашения победителю конкурса.</w:t>
      </w:r>
    </w:p>
    <w:sectPr w:rsidR="00AC2CBF" w:rsidRPr="008E084D" w:rsidSect="00E1280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D"/>
    <w:rsid w:val="00032A04"/>
    <w:rsid w:val="000B7282"/>
    <w:rsid w:val="000E070B"/>
    <w:rsid w:val="001A0536"/>
    <w:rsid w:val="001A1A84"/>
    <w:rsid w:val="002365E8"/>
    <w:rsid w:val="003665AB"/>
    <w:rsid w:val="004F3571"/>
    <w:rsid w:val="00523134"/>
    <w:rsid w:val="0056583F"/>
    <w:rsid w:val="005775F8"/>
    <w:rsid w:val="005B51A3"/>
    <w:rsid w:val="00620C83"/>
    <w:rsid w:val="006247E4"/>
    <w:rsid w:val="00673B8E"/>
    <w:rsid w:val="007C1F08"/>
    <w:rsid w:val="00884B25"/>
    <w:rsid w:val="008A0E24"/>
    <w:rsid w:val="008E084D"/>
    <w:rsid w:val="009E3AEB"/>
    <w:rsid w:val="00A70067"/>
    <w:rsid w:val="00AC2CBF"/>
    <w:rsid w:val="00BA023F"/>
    <w:rsid w:val="00BF6360"/>
    <w:rsid w:val="00C37F3D"/>
    <w:rsid w:val="00D40853"/>
    <w:rsid w:val="00E12806"/>
    <w:rsid w:val="00EA22DD"/>
    <w:rsid w:val="00F43A0F"/>
    <w:rsid w:val="00F6137B"/>
    <w:rsid w:val="00F972E0"/>
    <w:rsid w:val="00FA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E4"/>
    <w:pPr>
      <w:suppressAutoHyphens/>
    </w:pPr>
    <w:rPr>
      <w:sz w:val="24"/>
      <w:szCs w:val="24"/>
      <w:lang w:eastAsia="ar-SA"/>
    </w:rPr>
  </w:style>
  <w:style w:type="paragraph" w:styleId="1">
    <w:name w:val="heading 1"/>
    <w:basedOn w:val="a"/>
    <w:next w:val="a"/>
    <w:link w:val="10"/>
    <w:qFormat/>
    <w:rsid w:val="006247E4"/>
    <w:pPr>
      <w:keepNext/>
      <w:tabs>
        <w:tab w:val="left" w:pos="5940"/>
      </w:tabs>
      <w:outlineLvl w:val="0"/>
    </w:pPr>
    <w:rPr>
      <w:b/>
      <w:bCs/>
      <w:szCs w:val="20"/>
    </w:rPr>
  </w:style>
  <w:style w:type="paragraph" w:styleId="2">
    <w:name w:val="heading 2"/>
    <w:basedOn w:val="a"/>
    <w:next w:val="a"/>
    <w:link w:val="20"/>
    <w:qFormat/>
    <w:rsid w:val="006247E4"/>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7E4"/>
    <w:rPr>
      <w:b/>
      <w:bCs/>
      <w:sz w:val="24"/>
      <w:lang w:eastAsia="ar-SA"/>
    </w:rPr>
  </w:style>
  <w:style w:type="character" w:customStyle="1" w:styleId="20">
    <w:name w:val="Заголовок 2 Знак"/>
    <w:basedOn w:val="a0"/>
    <w:link w:val="2"/>
    <w:rsid w:val="006247E4"/>
    <w:rPr>
      <w:b/>
      <w:bCs/>
      <w:sz w:val="24"/>
      <w:szCs w:val="24"/>
      <w:lang w:eastAsia="ar-SA"/>
    </w:rPr>
  </w:style>
  <w:style w:type="paragraph" w:styleId="a3">
    <w:name w:val="Title"/>
    <w:basedOn w:val="a"/>
    <w:next w:val="a4"/>
    <w:link w:val="a5"/>
    <w:qFormat/>
    <w:rsid w:val="006247E4"/>
    <w:pPr>
      <w:jc w:val="center"/>
    </w:pPr>
    <w:rPr>
      <w:b/>
      <w:bCs/>
    </w:rPr>
  </w:style>
  <w:style w:type="character" w:customStyle="1" w:styleId="a5">
    <w:name w:val="Название Знак"/>
    <w:basedOn w:val="a0"/>
    <w:link w:val="a3"/>
    <w:rsid w:val="006247E4"/>
    <w:rPr>
      <w:b/>
      <w:bCs/>
      <w:sz w:val="24"/>
      <w:szCs w:val="24"/>
      <w:lang w:eastAsia="ar-SA"/>
    </w:rPr>
  </w:style>
  <w:style w:type="paragraph" w:styleId="a4">
    <w:name w:val="Subtitle"/>
    <w:basedOn w:val="a"/>
    <w:next w:val="a6"/>
    <w:link w:val="a7"/>
    <w:qFormat/>
    <w:rsid w:val="006247E4"/>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4"/>
    <w:rsid w:val="006247E4"/>
    <w:rPr>
      <w:rFonts w:ascii="Arial" w:eastAsia="Lucida Sans Unicode" w:hAnsi="Arial" w:cs="Tahoma"/>
      <w:i/>
      <w:iCs/>
      <w:sz w:val="28"/>
      <w:szCs w:val="28"/>
      <w:lang w:eastAsia="ar-SA"/>
    </w:rPr>
  </w:style>
  <w:style w:type="paragraph" w:styleId="a6">
    <w:name w:val="Body Text"/>
    <w:basedOn w:val="a"/>
    <w:link w:val="a8"/>
    <w:uiPriority w:val="99"/>
    <w:semiHidden/>
    <w:unhideWhenUsed/>
    <w:rsid w:val="006247E4"/>
    <w:pPr>
      <w:spacing w:after="120"/>
    </w:pPr>
  </w:style>
  <w:style w:type="character" w:customStyle="1" w:styleId="a8">
    <w:name w:val="Основной текст Знак"/>
    <w:basedOn w:val="a0"/>
    <w:link w:val="a6"/>
    <w:uiPriority w:val="99"/>
    <w:semiHidden/>
    <w:rsid w:val="006247E4"/>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E4"/>
    <w:pPr>
      <w:suppressAutoHyphens/>
    </w:pPr>
    <w:rPr>
      <w:sz w:val="24"/>
      <w:szCs w:val="24"/>
      <w:lang w:eastAsia="ar-SA"/>
    </w:rPr>
  </w:style>
  <w:style w:type="paragraph" w:styleId="1">
    <w:name w:val="heading 1"/>
    <w:basedOn w:val="a"/>
    <w:next w:val="a"/>
    <w:link w:val="10"/>
    <w:qFormat/>
    <w:rsid w:val="006247E4"/>
    <w:pPr>
      <w:keepNext/>
      <w:tabs>
        <w:tab w:val="left" w:pos="5940"/>
      </w:tabs>
      <w:outlineLvl w:val="0"/>
    </w:pPr>
    <w:rPr>
      <w:b/>
      <w:bCs/>
      <w:szCs w:val="20"/>
    </w:rPr>
  </w:style>
  <w:style w:type="paragraph" w:styleId="2">
    <w:name w:val="heading 2"/>
    <w:basedOn w:val="a"/>
    <w:next w:val="a"/>
    <w:link w:val="20"/>
    <w:qFormat/>
    <w:rsid w:val="006247E4"/>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7E4"/>
    <w:rPr>
      <w:b/>
      <w:bCs/>
      <w:sz w:val="24"/>
      <w:lang w:eastAsia="ar-SA"/>
    </w:rPr>
  </w:style>
  <w:style w:type="character" w:customStyle="1" w:styleId="20">
    <w:name w:val="Заголовок 2 Знак"/>
    <w:basedOn w:val="a0"/>
    <w:link w:val="2"/>
    <w:rsid w:val="006247E4"/>
    <w:rPr>
      <w:b/>
      <w:bCs/>
      <w:sz w:val="24"/>
      <w:szCs w:val="24"/>
      <w:lang w:eastAsia="ar-SA"/>
    </w:rPr>
  </w:style>
  <w:style w:type="paragraph" w:styleId="a3">
    <w:name w:val="Title"/>
    <w:basedOn w:val="a"/>
    <w:next w:val="a4"/>
    <w:link w:val="a5"/>
    <w:qFormat/>
    <w:rsid w:val="006247E4"/>
    <w:pPr>
      <w:jc w:val="center"/>
    </w:pPr>
    <w:rPr>
      <w:b/>
      <w:bCs/>
    </w:rPr>
  </w:style>
  <w:style w:type="character" w:customStyle="1" w:styleId="a5">
    <w:name w:val="Название Знак"/>
    <w:basedOn w:val="a0"/>
    <w:link w:val="a3"/>
    <w:rsid w:val="006247E4"/>
    <w:rPr>
      <w:b/>
      <w:bCs/>
      <w:sz w:val="24"/>
      <w:szCs w:val="24"/>
      <w:lang w:eastAsia="ar-SA"/>
    </w:rPr>
  </w:style>
  <w:style w:type="paragraph" w:styleId="a4">
    <w:name w:val="Subtitle"/>
    <w:basedOn w:val="a"/>
    <w:next w:val="a6"/>
    <w:link w:val="a7"/>
    <w:qFormat/>
    <w:rsid w:val="006247E4"/>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4"/>
    <w:rsid w:val="006247E4"/>
    <w:rPr>
      <w:rFonts w:ascii="Arial" w:eastAsia="Lucida Sans Unicode" w:hAnsi="Arial" w:cs="Tahoma"/>
      <w:i/>
      <w:iCs/>
      <w:sz w:val="28"/>
      <w:szCs w:val="28"/>
      <w:lang w:eastAsia="ar-SA"/>
    </w:rPr>
  </w:style>
  <w:style w:type="paragraph" w:styleId="a6">
    <w:name w:val="Body Text"/>
    <w:basedOn w:val="a"/>
    <w:link w:val="a8"/>
    <w:uiPriority w:val="99"/>
    <w:semiHidden/>
    <w:unhideWhenUsed/>
    <w:rsid w:val="006247E4"/>
    <w:pPr>
      <w:spacing w:after="120"/>
    </w:pPr>
  </w:style>
  <w:style w:type="character" w:customStyle="1" w:styleId="a8">
    <w:name w:val="Основной текст Знак"/>
    <w:basedOn w:val="a0"/>
    <w:link w:val="a6"/>
    <w:uiPriority w:val="99"/>
    <w:semiHidden/>
    <w:rsid w:val="006247E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78203">
      <w:bodyDiv w:val="1"/>
      <w:marLeft w:val="0"/>
      <w:marRight w:val="0"/>
      <w:marTop w:val="0"/>
      <w:marBottom w:val="0"/>
      <w:divBdr>
        <w:top w:val="none" w:sz="0" w:space="0" w:color="auto"/>
        <w:left w:val="none" w:sz="0" w:space="0" w:color="auto"/>
        <w:bottom w:val="none" w:sz="0" w:space="0" w:color="auto"/>
        <w:right w:val="none" w:sz="0" w:space="0" w:color="auto"/>
      </w:divBdr>
    </w:div>
    <w:div w:id="1294865552">
      <w:bodyDiv w:val="1"/>
      <w:marLeft w:val="0"/>
      <w:marRight w:val="0"/>
      <w:marTop w:val="0"/>
      <w:marBottom w:val="0"/>
      <w:divBdr>
        <w:top w:val="none" w:sz="0" w:space="0" w:color="auto"/>
        <w:left w:val="none" w:sz="0" w:space="0" w:color="auto"/>
        <w:bottom w:val="none" w:sz="0" w:space="0" w:color="auto"/>
        <w:right w:val="none" w:sz="0" w:space="0" w:color="auto"/>
      </w:divBdr>
    </w:div>
    <w:div w:id="1448620071">
      <w:bodyDiv w:val="1"/>
      <w:marLeft w:val="0"/>
      <w:marRight w:val="0"/>
      <w:marTop w:val="0"/>
      <w:marBottom w:val="0"/>
      <w:divBdr>
        <w:top w:val="none" w:sz="0" w:space="0" w:color="auto"/>
        <w:left w:val="none" w:sz="0" w:space="0" w:color="auto"/>
        <w:bottom w:val="none" w:sz="0" w:space="0" w:color="auto"/>
        <w:right w:val="none" w:sz="0" w:space="0" w:color="auto"/>
      </w:divBdr>
    </w:div>
    <w:div w:id="1838111959">
      <w:bodyDiv w:val="1"/>
      <w:marLeft w:val="0"/>
      <w:marRight w:val="0"/>
      <w:marTop w:val="0"/>
      <w:marBottom w:val="0"/>
      <w:divBdr>
        <w:top w:val="none" w:sz="0" w:space="0" w:color="auto"/>
        <w:left w:val="none" w:sz="0" w:space="0" w:color="auto"/>
        <w:bottom w:val="none" w:sz="0" w:space="0" w:color="auto"/>
        <w:right w:val="none" w:sz="0" w:space="0" w:color="auto"/>
      </w:divBdr>
    </w:div>
    <w:div w:id="1877346823">
      <w:bodyDiv w:val="1"/>
      <w:marLeft w:val="0"/>
      <w:marRight w:val="0"/>
      <w:marTop w:val="0"/>
      <w:marBottom w:val="0"/>
      <w:divBdr>
        <w:top w:val="none" w:sz="0" w:space="0" w:color="auto"/>
        <w:left w:val="none" w:sz="0" w:space="0" w:color="auto"/>
        <w:bottom w:val="none" w:sz="0" w:space="0" w:color="auto"/>
        <w:right w:val="none" w:sz="0" w:space="0" w:color="auto"/>
      </w:divBdr>
    </w:div>
    <w:div w:id="1884054350">
      <w:bodyDiv w:val="1"/>
      <w:marLeft w:val="0"/>
      <w:marRight w:val="0"/>
      <w:marTop w:val="0"/>
      <w:marBottom w:val="0"/>
      <w:divBdr>
        <w:top w:val="none" w:sz="0" w:space="0" w:color="auto"/>
        <w:left w:val="none" w:sz="0" w:space="0" w:color="auto"/>
        <w:bottom w:val="none" w:sz="0" w:space="0" w:color="auto"/>
        <w:right w:val="none" w:sz="0" w:space="0" w:color="auto"/>
      </w:divBdr>
    </w:div>
    <w:div w:id="1950164528">
      <w:bodyDiv w:val="1"/>
      <w:marLeft w:val="0"/>
      <w:marRight w:val="0"/>
      <w:marTop w:val="0"/>
      <w:marBottom w:val="0"/>
      <w:divBdr>
        <w:top w:val="none" w:sz="0" w:space="0" w:color="auto"/>
        <w:left w:val="none" w:sz="0" w:space="0" w:color="auto"/>
        <w:bottom w:val="none" w:sz="0" w:space="0" w:color="auto"/>
        <w:right w:val="none" w:sz="0" w:space="0" w:color="auto"/>
      </w:divBdr>
    </w:div>
    <w:div w:id="2020619346">
      <w:bodyDiv w:val="1"/>
      <w:marLeft w:val="0"/>
      <w:marRight w:val="0"/>
      <w:marTop w:val="0"/>
      <w:marBottom w:val="0"/>
      <w:divBdr>
        <w:top w:val="none" w:sz="0" w:space="0" w:color="auto"/>
        <w:left w:val="none" w:sz="0" w:space="0" w:color="auto"/>
        <w:bottom w:val="none" w:sz="0" w:space="0" w:color="auto"/>
        <w:right w:val="none" w:sz="0" w:space="0" w:color="auto"/>
      </w:divBdr>
    </w:div>
    <w:div w:id="210541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1575</Words>
  <Characters>8983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Колчина Екатерина Вячеславовна</dc:creator>
  <cp:keywords/>
  <dc:description/>
  <cp:lastModifiedBy>Колчина Екатерина Вячеславовна</cp:lastModifiedBy>
  <cp:revision>28</cp:revision>
  <cp:lastPrinted>2014-12-24T06:48:00Z</cp:lastPrinted>
  <dcterms:created xsi:type="dcterms:W3CDTF">2014-12-04T05:35:00Z</dcterms:created>
  <dcterms:modified xsi:type="dcterms:W3CDTF">2014-12-24T06:57:00Z</dcterms:modified>
</cp:coreProperties>
</file>